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spacing w:line="50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spacing w:line="500" w:lineRule="exact"/>
        <w:ind w:firstLine="42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spacing w:line="500" w:lineRule="exact"/>
        <w:ind w:firstLine="2800" w:firstLineChars="1000"/>
        <w:jc w:val="both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spacing w:line="500" w:lineRule="exact"/>
        <w:ind w:firstLine="2240" w:firstLineChars="800"/>
        <w:jc w:val="both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spacing w:line="500" w:lineRule="exact"/>
        <w:ind w:firstLine="2240" w:firstLineChars="800"/>
        <w:jc w:val="both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spacing w:line="500" w:lineRule="exact"/>
        <w:ind w:firstLine="2240" w:firstLineChars="800"/>
        <w:jc w:val="both"/>
        <w:rPr>
          <w:rFonts w:hint="eastAsia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spacing w:line="500" w:lineRule="exact"/>
        <w:ind w:firstLine="2560" w:firstLineChars="8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台教体字〔2021〕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关于20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/>
          <w:sz w:val="44"/>
          <w:szCs w:val="44"/>
        </w:rPr>
        <w:t>年度台儿庄区教育和体育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局科级以下工作人员年</w:t>
      </w:r>
      <w:r>
        <w:rPr>
          <w:rFonts w:hint="eastAsia" w:ascii="黑体" w:hAnsi="黑体" w:eastAsia="黑体" w:cs="黑体"/>
          <w:b/>
          <w:sz w:val="44"/>
          <w:szCs w:val="44"/>
        </w:rPr>
        <w:t>度考核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结果</w:t>
      </w:r>
      <w:r>
        <w:rPr>
          <w:rFonts w:hint="eastAsia" w:ascii="黑体" w:hAnsi="黑体" w:eastAsia="黑体" w:cs="黑体"/>
          <w:b/>
          <w:sz w:val="44"/>
          <w:szCs w:val="44"/>
        </w:rPr>
        <w:t>的备案报告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区人力资源和社会保障局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科级以下在编</w:t>
      </w:r>
      <w:r>
        <w:rPr>
          <w:rFonts w:hint="eastAsia" w:ascii="仿宋" w:hAnsi="仿宋" w:eastAsia="仿宋" w:cs="仿宋"/>
          <w:sz w:val="32"/>
          <w:szCs w:val="32"/>
        </w:rPr>
        <w:t>应参加考核人员共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26</w:t>
      </w:r>
      <w:r>
        <w:rPr>
          <w:rFonts w:hint="eastAsia" w:ascii="仿宋" w:hAnsi="仿宋" w:eastAsia="仿宋" w:cs="仿宋"/>
          <w:sz w:val="32"/>
          <w:szCs w:val="32"/>
        </w:rPr>
        <w:t>人,实际参加考核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人;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未参加考核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1人</w:t>
      </w:r>
      <w:r>
        <w:rPr>
          <w:rFonts w:hint="eastAsia" w:ascii="仿宋" w:hAnsi="仿宋" w:eastAsia="仿宋" w:cs="仿宋"/>
          <w:sz w:val="32"/>
          <w:szCs w:val="32"/>
        </w:rPr>
        <w:t>。现将20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科级以下工作人员</w:t>
      </w:r>
      <w:r>
        <w:rPr>
          <w:rFonts w:hint="eastAsia" w:ascii="仿宋" w:hAnsi="仿宋" w:eastAsia="仿宋" w:cs="仿宋"/>
          <w:sz w:val="32"/>
          <w:szCs w:val="32"/>
        </w:rPr>
        <w:t>的考核情况报告如下,请予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一、事业编制人员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 优秀等次 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徐航吉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合格等次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22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莹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冯君伟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韩宏帅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龙宗云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刘振玉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魏均成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贾义章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边玉春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靳敬平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刘俊华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谢福海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李庆合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谷廷贵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刘德科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刘培玉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张士伟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王春海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马  林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张严凤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孙启涛  孙  其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未参加考核人员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（长期病假）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二、机关工勤人员2人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 合格等次2人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outlineLvl w:val="9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任振平  韩建民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600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台儿庄区教育和体育局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2020年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790FA"/>
    <w:multiLevelType w:val="singleLevel"/>
    <w:tmpl w:val="C8B790FA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GZmMjc4MWNkNzQxZTY1MjlhNTQ4ZjkxNDUzZDkifQ=="/>
  </w:docVars>
  <w:rsids>
    <w:rsidRoot w:val="008F0A2B"/>
    <w:rsid w:val="000B11CE"/>
    <w:rsid w:val="00106A60"/>
    <w:rsid w:val="00205A23"/>
    <w:rsid w:val="002E6D0A"/>
    <w:rsid w:val="00321ADA"/>
    <w:rsid w:val="005E7870"/>
    <w:rsid w:val="006E2792"/>
    <w:rsid w:val="00804B4A"/>
    <w:rsid w:val="008F0A2B"/>
    <w:rsid w:val="009042E5"/>
    <w:rsid w:val="009F193F"/>
    <w:rsid w:val="00A95708"/>
    <w:rsid w:val="00AD1267"/>
    <w:rsid w:val="00B64BEA"/>
    <w:rsid w:val="00BC6BDA"/>
    <w:rsid w:val="00BC6E4B"/>
    <w:rsid w:val="00BF084D"/>
    <w:rsid w:val="00CB1582"/>
    <w:rsid w:val="00CE5231"/>
    <w:rsid w:val="00D85DB0"/>
    <w:rsid w:val="00E05AB0"/>
    <w:rsid w:val="00F8070F"/>
    <w:rsid w:val="00F8132F"/>
    <w:rsid w:val="00FC6DD4"/>
    <w:rsid w:val="05D03069"/>
    <w:rsid w:val="0A3C1BAC"/>
    <w:rsid w:val="0ACF4C6F"/>
    <w:rsid w:val="0FDF201F"/>
    <w:rsid w:val="1118613C"/>
    <w:rsid w:val="12152CFE"/>
    <w:rsid w:val="130241EE"/>
    <w:rsid w:val="13603080"/>
    <w:rsid w:val="199A2C23"/>
    <w:rsid w:val="1BB6376F"/>
    <w:rsid w:val="26AC052E"/>
    <w:rsid w:val="279F2863"/>
    <w:rsid w:val="28751F86"/>
    <w:rsid w:val="28AA5D13"/>
    <w:rsid w:val="2A9C157B"/>
    <w:rsid w:val="2B601297"/>
    <w:rsid w:val="2BD97331"/>
    <w:rsid w:val="2BE13FFA"/>
    <w:rsid w:val="310D1032"/>
    <w:rsid w:val="32643F1B"/>
    <w:rsid w:val="34D76049"/>
    <w:rsid w:val="352D1114"/>
    <w:rsid w:val="385362AC"/>
    <w:rsid w:val="38675260"/>
    <w:rsid w:val="3B943BE0"/>
    <w:rsid w:val="3DA25096"/>
    <w:rsid w:val="40596AB5"/>
    <w:rsid w:val="41BF41D9"/>
    <w:rsid w:val="41CC68B3"/>
    <w:rsid w:val="449A6E6D"/>
    <w:rsid w:val="454856CA"/>
    <w:rsid w:val="464419DD"/>
    <w:rsid w:val="47017FEA"/>
    <w:rsid w:val="4749587C"/>
    <w:rsid w:val="51A21042"/>
    <w:rsid w:val="51BD70F3"/>
    <w:rsid w:val="598E360A"/>
    <w:rsid w:val="5F5936B3"/>
    <w:rsid w:val="5FD16066"/>
    <w:rsid w:val="619D089D"/>
    <w:rsid w:val="620C34E9"/>
    <w:rsid w:val="62F70967"/>
    <w:rsid w:val="636C65AE"/>
    <w:rsid w:val="67FB55F6"/>
    <w:rsid w:val="688B43DD"/>
    <w:rsid w:val="6957696D"/>
    <w:rsid w:val="6B8800D5"/>
    <w:rsid w:val="6EC76EDE"/>
    <w:rsid w:val="6F445238"/>
    <w:rsid w:val="6F446F17"/>
    <w:rsid w:val="723F1FDF"/>
    <w:rsid w:val="735D2128"/>
    <w:rsid w:val="78F64620"/>
    <w:rsid w:val="7E5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268</Words>
  <Characters>288</Characters>
  <Lines>3</Lines>
  <Paragraphs>1</Paragraphs>
  <TotalTime>0</TotalTime>
  <ScaleCrop>false</ScaleCrop>
  <LinksUpToDate>false</LinksUpToDate>
  <CharactersWithSpaces>426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2020-06-03T06:53:00Z</dcterms:created>
  <dc:creator>nengliang</dc:creator>
  <cp:lastModifiedBy>张立轩18363707966</cp:lastModifiedBy>
  <cp:lastPrinted>2021-07-05T05:37:00Z</cp:lastPrinted>
  <dcterms:modified xsi:type="dcterms:W3CDTF">2022-11-30T06:02:26Z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BE4BC55E05AE4953B58614D427B0E618</vt:lpwstr>
  </property>
</Properties>
</file>